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C9E" w:rsidRPr="00FF1235" w:rsidRDefault="00A12C9E">
      <w:pPr>
        <w:rPr>
          <w:rFonts w:ascii="Times New Roman" w:hAnsi="Times New Roman" w:cs="Times New Roman"/>
        </w:rPr>
      </w:pPr>
    </w:p>
    <w:p w:rsidR="00B758AD" w:rsidRPr="00FF1235" w:rsidRDefault="00B758AD">
      <w:pPr>
        <w:rPr>
          <w:rFonts w:ascii="Times New Roman" w:hAnsi="Times New Roman" w:cs="Times New Roman"/>
        </w:rPr>
      </w:pPr>
    </w:p>
    <w:tbl>
      <w:tblPr>
        <w:tblStyle w:val="TableGrid"/>
        <w:tblW w:w="1573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276"/>
        <w:gridCol w:w="1559"/>
        <w:gridCol w:w="1559"/>
        <w:gridCol w:w="993"/>
        <w:gridCol w:w="1417"/>
        <w:gridCol w:w="6521"/>
      </w:tblGrid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168" w:type="dxa"/>
            <w:gridSpan w:val="7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3.3.2 Number of research papers per teachers in the Journals notified on UGC website during the year</w:t>
            </w:r>
            <w:r w:rsidRPr="00FF1235">
              <w:rPr>
                <w:rFonts w:ascii="Times New Roman" w:hAnsi="Times New Roman" w:cs="Times New Roman"/>
              </w:rPr>
              <w:br/>
            </w:r>
            <w:r w:rsidRPr="00FF1235">
              <w:rPr>
                <w:rFonts w:ascii="Times New Roman" w:hAnsi="Times New Roman" w:cs="Times New Roman"/>
              </w:rPr>
              <w:br/>
              <w:t xml:space="preserve"> </w:t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  <w:b/>
                <w:bCs/>
              </w:rPr>
            </w:pPr>
            <w:r w:rsidRPr="00FF1235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84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  <w:b/>
                <w:bCs/>
              </w:rPr>
            </w:pPr>
            <w:r w:rsidRPr="00FF1235">
              <w:rPr>
                <w:rFonts w:ascii="Times New Roman" w:hAnsi="Times New Roman" w:cs="Times New Roman"/>
                <w:b/>
                <w:bCs/>
              </w:rPr>
              <w:t>Title of paper</w:t>
            </w:r>
          </w:p>
        </w:tc>
        <w:tc>
          <w:tcPr>
            <w:tcW w:w="1276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  <w:b/>
                <w:bCs/>
              </w:rPr>
            </w:pPr>
            <w:r w:rsidRPr="00FF1235">
              <w:rPr>
                <w:rFonts w:ascii="Times New Roman" w:hAnsi="Times New Roman" w:cs="Times New Roman"/>
                <w:b/>
                <w:bCs/>
              </w:rPr>
              <w:t>Name of the author/s</w:t>
            </w:r>
          </w:p>
        </w:tc>
        <w:tc>
          <w:tcPr>
            <w:tcW w:w="1559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  <w:b/>
                <w:bCs/>
              </w:rPr>
            </w:pPr>
            <w:r w:rsidRPr="00FF1235">
              <w:rPr>
                <w:rFonts w:ascii="Times New Roman" w:hAnsi="Times New Roman" w:cs="Times New Roman"/>
                <w:b/>
                <w:bCs/>
              </w:rPr>
              <w:t>Department of the teacher</w:t>
            </w:r>
          </w:p>
        </w:tc>
        <w:tc>
          <w:tcPr>
            <w:tcW w:w="1559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  <w:b/>
                <w:bCs/>
              </w:rPr>
            </w:pPr>
            <w:r w:rsidRPr="00FF1235">
              <w:rPr>
                <w:rFonts w:ascii="Times New Roman" w:hAnsi="Times New Roman" w:cs="Times New Roman"/>
                <w:b/>
                <w:bCs/>
              </w:rPr>
              <w:t>Name of journal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  <w:b/>
                <w:bCs/>
              </w:rPr>
            </w:pPr>
            <w:r w:rsidRPr="00FF1235">
              <w:rPr>
                <w:rFonts w:ascii="Times New Roman" w:hAnsi="Times New Roman" w:cs="Times New Roman"/>
                <w:b/>
                <w:bCs/>
              </w:rPr>
              <w:t>Year of publication</w:t>
            </w:r>
          </w:p>
        </w:tc>
        <w:tc>
          <w:tcPr>
            <w:tcW w:w="141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  <w:b/>
                <w:bCs/>
              </w:rPr>
            </w:pPr>
            <w:r w:rsidRPr="00FF1235">
              <w:rPr>
                <w:rFonts w:ascii="Times New Roman" w:hAnsi="Times New Roman" w:cs="Times New Roman"/>
                <w:b/>
                <w:bCs/>
              </w:rPr>
              <w:t>ISSN number</w:t>
            </w:r>
          </w:p>
        </w:tc>
        <w:tc>
          <w:tcPr>
            <w:tcW w:w="6521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  <w:b/>
                <w:bCs/>
              </w:rPr>
            </w:pPr>
            <w:r w:rsidRPr="00FF1235">
              <w:rPr>
                <w:rFonts w:ascii="Times New Roman" w:hAnsi="Times New Roman" w:cs="Times New Roman"/>
                <w:b/>
                <w:bCs/>
              </w:rPr>
              <w:t>Link to the recognition in UGC enlistment of the Journal</w:t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Singh, B.P., Kumar, A., Singh, H. and Nagpal A. K., (2021) SOFT COMPUTING BASED IDENTIFICATION AND ASSESSMENT OF POTENTIAL DNA BARCODES OF SOLANACEOUS SPECIES USING cpDNA SEQUENCES. 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Dr. Harpreet Singh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P.G Department of Bioinformatics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Indian Journal of Computer Science and Engineering (IJCSE). 12 (3), 641-652. (SCOPUS). 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0976-5166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  <w:u w:val="single"/>
              </w:rPr>
            </w:pPr>
            <w:r w:rsidRPr="00FF1235">
              <w:rPr>
                <w:rFonts w:ascii="Times New Roman" w:hAnsi="Times New Roman" w:cs="Times New Roman"/>
                <w:noProof/>
                <w:lang w:val="en-US" w:bidi="ar-SA"/>
              </w:rPr>
              <w:drawing>
                <wp:inline distT="0" distB="0" distL="0" distR="0" wp14:anchorId="0A61EB4F" wp14:editId="63FE1B94">
                  <wp:extent cx="3979148" cy="4384146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1133" t="15411" r="21425" b="11368"/>
                          <a:stretch/>
                        </pic:blipFill>
                        <pic:spPr bwMode="auto">
                          <a:xfrm>
                            <a:off x="0" y="0"/>
                            <a:ext cx="4010612" cy="4418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 Singh, M., Kaur, K., Sharma, A., Kaur, R., Joshi, D., Chatterjee, M., Dandapath, I., Kaur, A., Singh, H. and Singh, P., 2021. Genome-wide characterization of peptidyl-prolyl cis–trans isomerases in Penicillium and their regulation by salt stress in a halotolerant P. oxalicum. 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Dr. Harpreet Singh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P.G Department of Bioinformatics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Scientific reports, 11(1), pp.1-19. 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2045-2322</w:t>
            </w:r>
          </w:p>
        </w:tc>
        <w:tc>
          <w:tcPr>
            <w:tcW w:w="6521" w:type="dxa"/>
          </w:tcPr>
          <w:p w:rsidR="00B758AD" w:rsidRPr="00FF1235" w:rsidRDefault="00B758AD">
            <w:pPr>
              <w:rPr>
                <w:rFonts w:ascii="Times New Roman" w:hAnsi="Times New Roman" w:cs="Times New Roman"/>
                <w:u w:val="single"/>
              </w:rPr>
            </w:pPr>
            <w:r w:rsidRPr="00FF1235">
              <w:rPr>
                <w:rFonts w:ascii="Times New Roman" w:hAnsi="Times New Roman" w:cs="Times New Roman"/>
                <w:noProof/>
                <w:lang w:val="en-US" w:bidi="ar-SA"/>
              </w:rPr>
              <w:drawing>
                <wp:inline distT="0" distB="0" distL="0" distR="0" wp14:anchorId="1F573D7B" wp14:editId="500876D4">
                  <wp:extent cx="4018389" cy="402452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8428" b="4647"/>
                          <a:stretch/>
                        </pic:blipFill>
                        <pic:spPr bwMode="auto">
                          <a:xfrm>
                            <a:off x="0" y="0"/>
                            <a:ext cx="4031307" cy="4037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 Singh, H., Kaur, K., Singh, M., Kaur, G. and Singh, P., 2020. Plant cyclophilins: Multifaceted proteins with versatile roles. 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Dr. Harpreet Singh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P.G Department of Bioinformatics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Frontiers in Plant Science, 11, Page: 1-30 (585212).  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1664-462X,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  <w:u w:val="single"/>
              </w:rPr>
            </w:pPr>
            <w:r w:rsidRPr="00FF1235">
              <w:rPr>
                <w:rFonts w:ascii="Times New Roman" w:hAnsi="Times New Roman" w:cs="Times New Roman"/>
                <w:noProof/>
                <w:lang w:val="en-US" w:bidi="ar-SA"/>
              </w:rPr>
              <w:drawing>
                <wp:inline distT="0" distB="0" distL="0" distR="0" wp14:anchorId="0E912D4E" wp14:editId="2A5ED0A4">
                  <wp:extent cx="4024525" cy="3098476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437" t="15859" r="20360" b="4545"/>
                          <a:stretch/>
                        </pic:blipFill>
                        <pic:spPr bwMode="auto">
                          <a:xfrm>
                            <a:off x="0" y="0"/>
                            <a:ext cx="4037966" cy="3108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Dutta, T., Singh, H., Gestwicki, J.E. and Blatch, G.L., 2021. Exported plasmodial J domain protein, PFE0055c, and PfHsp70-x form a specific co-chaperone-chaperone partnership.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Dr. Harpreet Singh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P.G Department of Bioinformatics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 Cell Stress and Chaperones, 26, 355–366. 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1355-8145 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  <w:u w:val="single"/>
              </w:rPr>
            </w:pPr>
            <w:r w:rsidRPr="00FF1235">
              <w:rPr>
                <w:rFonts w:ascii="Times New Roman" w:hAnsi="Times New Roman" w:cs="Times New Roman"/>
                <w:noProof/>
                <w:lang w:val="en-US" w:bidi="ar-SA"/>
              </w:rPr>
              <w:drawing>
                <wp:inline distT="0" distB="0" distL="0" distR="0" wp14:anchorId="7ABA3681" wp14:editId="0901E3A3">
                  <wp:extent cx="4030349" cy="3160830"/>
                  <wp:effectExtent l="0" t="0" r="825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9227" b="5411"/>
                          <a:stretch/>
                        </pic:blipFill>
                        <pic:spPr bwMode="auto">
                          <a:xfrm>
                            <a:off x="0" y="0"/>
                            <a:ext cx="4043321" cy="317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Kaur, J. (2020). Sources of information used by Equity Investors: A study of Punjab,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Dr. Jaspreet Kaur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Commerce &amp; Management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 Pacific business review international. Vol. 13, Issue 5, 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0974-438X 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  <w:u w:val="single"/>
              </w:rPr>
            </w:pPr>
            <w:r w:rsidRPr="00FF1235">
              <w:rPr>
                <w:rFonts w:ascii="Times New Roman" w:hAnsi="Times New Roman" w:cs="Times New Roman"/>
                <w:noProof/>
                <w:lang w:val="en-US" w:bidi="ar-SA"/>
              </w:rPr>
              <w:drawing>
                <wp:inline distT="0" distB="0" distL="0" distR="0" wp14:anchorId="1E95016A" wp14:editId="7301A614">
                  <wp:extent cx="3966283" cy="3197488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2934" b="2480"/>
                          <a:stretch/>
                        </pic:blipFill>
                        <pic:spPr bwMode="auto">
                          <a:xfrm>
                            <a:off x="0" y="0"/>
                            <a:ext cx="3975249" cy="3204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• Kaur, J. and Singh, B. (Jan-March, 2021). Factors Influencing Saving Habits among Individuals: A Study of Northern India. 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Dr. Jaspreet Kaur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Commerce &amp; Management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The Orissa Journal of Commerce. Vol. 42, Issue 1,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0974-8482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  <w:u w:val="single"/>
              </w:rPr>
            </w:pPr>
            <w:r w:rsidRPr="00FF1235">
              <w:rPr>
                <w:rFonts w:ascii="Times New Roman" w:hAnsi="Times New Roman" w:cs="Times New Roman"/>
                <w:noProof/>
                <w:lang w:val="en-US" w:bidi="ar-SA"/>
              </w:rPr>
              <w:drawing>
                <wp:inline distT="0" distB="0" distL="0" distR="0" wp14:anchorId="5FDE4D11" wp14:editId="4E7B6382">
                  <wp:extent cx="4019340" cy="4312285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906" t="14865" r="19794" b="11822"/>
                          <a:stretch/>
                        </pic:blipFill>
                        <pic:spPr bwMode="auto">
                          <a:xfrm>
                            <a:off x="0" y="0"/>
                            <a:ext cx="4050392" cy="434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Employee Empowerment Strategies: Key To Job Satisfaction Among Private Universities Teachers in </w:t>
            </w:r>
            <w:r w:rsidRPr="00FF1235">
              <w:rPr>
                <w:rFonts w:ascii="Times New Roman" w:hAnsi="Times New Roman" w:cs="Times New Roman"/>
              </w:rPr>
              <w:lastRenderedPageBreak/>
              <w:t>Punjab, INDIA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Mrs.Kajal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Commerce &amp; Management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JOURNAL OF CRITICAL REVIEWS, Vol 7 issue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Jul-05</w:t>
            </w:r>
          </w:p>
        </w:tc>
        <w:tc>
          <w:tcPr>
            <w:tcW w:w="1417" w:type="dxa"/>
            <w:noWrap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2394-5125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 </w:t>
            </w:r>
            <w:r w:rsidR="003F099F">
              <w:rPr>
                <w:noProof/>
                <w:lang w:val="en-US" w:bidi="ar-SA"/>
              </w:rPr>
              <w:lastRenderedPageBreak/>
              <w:drawing>
                <wp:inline distT="0" distB="0" distL="0" distR="0" wp14:anchorId="534CD2B9" wp14:editId="2631ADF9">
                  <wp:extent cx="4001228" cy="3789222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5946" b="12508"/>
                          <a:stretch/>
                        </pic:blipFill>
                        <pic:spPr bwMode="auto">
                          <a:xfrm>
                            <a:off x="0" y="0"/>
                            <a:ext cx="4016954" cy="380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HR Strategy With Reference To Employee Empowerment  And Job Satisfaction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Mrs.Kajal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Commerce &amp; Management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Science, Technology and Development Journal, VOL X Issue II</w:t>
            </w:r>
          </w:p>
        </w:tc>
        <w:tc>
          <w:tcPr>
            <w:tcW w:w="993" w:type="dxa"/>
            <w:noWrap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Jul-05</w:t>
            </w:r>
          </w:p>
        </w:tc>
        <w:tc>
          <w:tcPr>
            <w:tcW w:w="1417" w:type="dxa"/>
            <w:noWrap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0950-0707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 </w:t>
            </w:r>
            <w:r w:rsidR="003F099F">
              <w:rPr>
                <w:noProof/>
                <w:lang w:val="en-US" w:bidi="ar-SA"/>
              </w:rPr>
              <w:drawing>
                <wp:inline distT="0" distB="0" distL="0" distR="0" wp14:anchorId="01500D6E" wp14:editId="664245FB">
                  <wp:extent cx="3944699" cy="273315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881" t="20980" r="10346" b="5361"/>
                          <a:stretch/>
                        </pic:blipFill>
                        <pic:spPr bwMode="auto">
                          <a:xfrm>
                            <a:off x="0" y="0"/>
                            <a:ext cx="3962956" cy="2745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Modeling spiritual intelligence on</w:t>
            </w:r>
            <w:r w:rsidRPr="00FF1235">
              <w:rPr>
                <w:rFonts w:ascii="Times New Roman" w:hAnsi="Times New Roman" w:cs="Times New Roman"/>
              </w:rPr>
              <w:br/>
              <w:t>quality of work life of college</w:t>
            </w:r>
            <w:r w:rsidRPr="00FF1235">
              <w:rPr>
                <w:rFonts w:ascii="Times New Roman" w:hAnsi="Times New Roman" w:cs="Times New Roman"/>
              </w:rPr>
              <w:br/>
              <w:t>teachers: a mediating role of</w:t>
            </w:r>
            <w:r w:rsidRPr="00FF1235">
              <w:rPr>
                <w:rFonts w:ascii="Times New Roman" w:hAnsi="Times New Roman" w:cs="Times New Roman"/>
              </w:rPr>
              <w:br/>
              <w:t>psychological capital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Dr. Meenakshi Duggal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Commerce &amp; Management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International Journal of Quality</w:t>
            </w:r>
            <w:r w:rsidRPr="00FF1235">
              <w:rPr>
                <w:rFonts w:ascii="Times New Roman" w:hAnsi="Times New Roman" w:cs="Times New Roman"/>
              </w:rPr>
              <w:br/>
              <w:t>and Service Sciences</w:t>
            </w:r>
            <w:r w:rsidRPr="00FF1235">
              <w:rPr>
                <w:rFonts w:ascii="Times New Roman" w:hAnsi="Times New Roman" w:cs="Times New Roman"/>
              </w:rPr>
              <w:br/>
            </w:r>
            <w:r w:rsidRPr="00FF1235">
              <w:rPr>
                <w:rFonts w:ascii="Times New Roman" w:hAnsi="Times New Roman" w:cs="Times New Roman"/>
              </w:rPr>
              <w:br/>
            </w:r>
            <w:r w:rsidRPr="00FF1235">
              <w:rPr>
                <w:rFonts w:ascii="Times New Roman" w:hAnsi="Times New Roman" w:cs="Times New Roman"/>
              </w:rPr>
              <w:br/>
              <w:t>DOI 10.1108/IJQSS-07-2020-0108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1756-669X</w:t>
            </w:r>
          </w:p>
        </w:tc>
        <w:tc>
          <w:tcPr>
            <w:tcW w:w="6521" w:type="dxa"/>
            <w:hideMark/>
          </w:tcPr>
          <w:p w:rsidR="00B758AD" w:rsidRPr="00FF1235" w:rsidRDefault="00D54C9E">
            <w:pPr>
              <w:rPr>
                <w:rFonts w:ascii="Times New Roman" w:hAnsi="Times New Roman" w:cs="Times New Roman"/>
                <w:u w:val="single"/>
              </w:rPr>
            </w:pPr>
            <w:bookmarkStart w:id="0" w:name="_GoBack"/>
            <w:r>
              <w:rPr>
                <w:noProof/>
                <w:lang w:val="en-US" w:bidi="ar-SA"/>
              </w:rPr>
              <w:drawing>
                <wp:inline distT="0" distB="0" distL="0" distR="0" wp14:anchorId="62AEED6F" wp14:editId="64FDF42C">
                  <wp:extent cx="3774084" cy="242869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1662" t="31707" b="8711"/>
                          <a:stretch/>
                        </pic:blipFill>
                        <pic:spPr bwMode="auto">
                          <a:xfrm>
                            <a:off x="0" y="0"/>
                            <a:ext cx="3778168" cy="243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“Physiochemical Characterization of Oil Extracted from Microalgae Chlorella Pyrenoidosa”, 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Mrs. Ramandeep Kaur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Botany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Journal of University of Shanghai  for Science and Technology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1007-6735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  <w:u w:val="single"/>
              </w:rPr>
            </w:pPr>
            <w:r w:rsidRPr="00FF1235">
              <w:rPr>
                <w:rFonts w:ascii="Times New Roman" w:hAnsi="Times New Roman" w:cs="Times New Roman"/>
                <w:noProof/>
                <w:lang w:val="en-US" w:bidi="ar-SA"/>
              </w:rPr>
              <w:drawing>
                <wp:inline distT="0" distB="0" distL="0" distR="0" wp14:anchorId="4B703708" wp14:editId="2F016741">
                  <wp:extent cx="3968965" cy="2702430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7094" b="3034"/>
                          <a:stretch/>
                        </pic:blipFill>
                        <pic:spPr bwMode="auto">
                          <a:xfrm>
                            <a:off x="0" y="0"/>
                            <a:ext cx="3981865" cy="271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“Physiochemical Characterization of Oil Extracted from Microalgae Chlorella Pyrenoidosa”, 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 . Anjana Bhatia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Botany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Journal of University of Shanghai  for Science and Technology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1007-6735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  <w:u w:val="single"/>
              </w:rPr>
            </w:pPr>
            <w:r w:rsidRPr="00FF1235">
              <w:rPr>
                <w:rFonts w:ascii="Times New Roman" w:hAnsi="Times New Roman" w:cs="Times New Roman"/>
                <w:noProof/>
                <w:lang w:val="en-US" w:bidi="ar-SA"/>
              </w:rPr>
              <w:drawing>
                <wp:inline distT="0" distB="0" distL="0" distR="0" wp14:anchorId="31F01F2E" wp14:editId="63E8E560">
                  <wp:extent cx="4053646" cy="2749024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7094" b="3034"/>
                          <a:stretch/>
                        </pic:blipFill>
                        <pic:spPr bwMode="auto">
                          <a:xfrm>
                            <a:off x="0" y="0"/>
                            <a:ext cx="4063605" cy="275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Studying regenerative competence of Satyrium nepalense D.Don through leaf segments in vitro 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Dr. Anjana Bhatia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Botany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Research journal of Biotechnology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 2278-4535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 </w:t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Rigveda Samhita mein varnit prantatva vishyak charcha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Dr. Meenu Talwar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Department of Sanskrit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Vishyak charcha ek adhyan 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2349-364X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 </w:t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Psycho-social Aspects of the Non-marital Relationships: A Comparative</w:t>
            </w:r>
            <w:r w:rsidRPr="00FF1235">
              <w:rPr>
                <w:rFonts w:ascii="Times New Roman" w:hAnsi="Times New Roman" w:cs="Times New Roman"/>
              </w:rPr>
              <w:br/>
              <w:t>Study of Rabindranath Tagore’s and Gurdial Singh’s Selected Short Stories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Mrs. Mamta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English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PSYCHOLOGY AND EDUCATION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 1553 - 6939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  <w:u w:val="single"/>
              </w:rPr>
            </w:pPr>
            <w:r w:rsidRPr="00FF1235">
              <w:rPr>
                <w:rFonts w:ascii="Times New Roman" w:hAnsi="Times New Roman" w:cs="Times New Roman"/>
                <w:noProof/>
                <w:lang w:val="en-US" w:bidi="ar-SA"/>
              </w:rPr>
              <w:drawing>
                <wp:inline distT="0" distB="0" distL="0" distR="0" wp14:anchorId="25E9D525" wp14:editId="78A357C2">
                  <wp:extent cx="4001228" cy="2318033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4864" b="4390"/>
                          <a:stretch/>
                        </pic:blipFill>
                        <pic:spPr bwMode="auto">
                          <a:xfrm>
                            <a:off x="0" y="0"/>
                            <a:ext cx="4013540" cy="232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How jio mart used swot analysis to gain a competitive edge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Mrs. Savita Mahindru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Commerce &amp; Management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Wesleyan journal of research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0975-1386</w:t>
            </w:r>
          </w:p>
        </w:tc>
        <w:tc>
          <w:tcPr>
            <w:tcW w:w="6521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 </w:t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Thermal creep stress analysis of functionally graded spherical shell under internal and external pressure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Dr. Gaurav Verma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 Mathematics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Structural Integrity and life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1451-3749</w:t>
            </w:r>
          </w:p>
        </w:tc>
        <w:tc>
          <w:tcPr>
            <w:tcW w:w="6521" w:type="dxa"/>
            <w:hideMark/>
          </w:tcPr>
          <w:p w:rsidR="00B758AD" w:rsidRPr="00FF1235" w:rsidRDefault="00A93308">
            <w:pPr>
              <w:rPr>
                <w:rFonts w:ascii="Times New Roman" w:hAnsi="Times New Roman" w:cs="Times New Roman"/>
                <w:u w:val="single"/>
              </w:rPr>
            </w:pPr>
            <w:r w:rsidRPr="00FF1235">
              <w:rPr>
                <w:rFonts w:ascii="Times New Roman" w:hAnsi="Times New Roman" w:cs="Times New Roman"/>
                <w:noProof/>
                <w:lang w:val="en-US" w:bidi="ar-SA"/>
              </w:rPr>
              <w:drawing>
                <wp:inline distT="0" distB="0" distL="0" distR="0" wp14:anchorId="56B4F0C1" wp14:editId="2AEAB3BA">
                  <wp:extent cx="3977932" cy="3191836"/>
                  <wp:effectExtent l="0" t="0" r="381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1733" t="8445" r="21207" b="11480"/>
                          <a:stretch/>
                        </pic:blipFill>
                        <pic:spPr bwMode="auto">
                          <a:xfrm>
                            <a:off x="0" y="0"/>
                            <a:ext cx="3990714" cy="3202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AD" w:rsidRPr="00FF1235" w:rsidTr="003F099F">
        <w:trPr>
          <w:trHeight w:val="1215"/>
        </w:trPr>
        <w:tc>
          <w:tcPr>
            <w:tcW w:w="567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843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Rattan A, Kapoor, D, Kapoor, N, Bhardwaj, R and Sharma, A (2020). Brassinosteroids Regulate Functional Components of Antioxidative Defense System in Salt Stressed Maize Seedlings</w:t>
            </w:r>
          </w:p>
        </w:tc>
        <w:tc>
          <w:tcPr>
            <w:tcW w:w="1276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Dr. Nitika Kappor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Botany</w:t>
            </w:r>
          </w:p>
        </w:tc>
        <w:tc>
          <w:tcPr>
            <w:tcW w:w="1559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Journal of Plant Growth Regulation</w:t>
            </w:r>
          </w:p>
        </w:tc>
        <w:tc>
          <w:tcPr>
            <w:tcW w:w="993" w:type="dxa"/>
            <w:hideMark/>
          </w:tcPr>
          <w:p w:rsidR="00B758AD" w:rsidRPr="00FF1235" w:rsidRDefault="00B758AD" w:rsidP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  <w:hideMark/>
          </w:tcPr>
          <w:p w:rsidR="00B758AD" w:rsidRPr="00FF1235" w:rsidRDefault="00B758AD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 xml:space="preserve"> 1435-8107</w:t>
            </w:r>
          </w:p>
        </w:tc>
        <w:tc>
          <w:tcPr>
            <w:tcW w:w="6521" w:type="dxa"/>
            <w:hideMark/>
          </w:tcPr>
          <w:p w:rsidR="00B758AD" w:rsidRPr="00FF1235" w:rsidRDefault="00A93308">
            <w:pPr>
              <w:rPr>
                <w:rFonts w:ascii="Times New Roman" w:hAnsi="Times New Roman" w:cs="Times New Roman"/>
                <w:u w:val="single"/>
              </w:rPr>
            </w:pPr>
            <w:r w:rsidRPr="00FF1235">
              <w:rPr>
                <w:rFonts w:ascii="Times New Roman" w:hAnsi="Times New Roman" w:cs="Times New Roman"/>
                <w:noProof/>
                <w:lang w:val="en-US" w:bidi="ar-SA"/>
              </w:rPr>
              <w:drawing>
                <wp:inline distT="0" distB="0" distL="0" distR="0" wp14:anchorId="3900773B" wp14:editId="1AB32E34">
                  <wp:extent cx="4030349" cy="3136228"/>
                  <wp:effectExtent l="0" t="0" r="8255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1149" b="8100"/>
                          <a:stretch/>
                        </pic:blipFill>
                        <pic:spPr bwMode="auto">
                          <a:xfrm>
                            <a:off x="0" y="0"/>
                            <a:ext cx="4051344" cy="3152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734" w:rsidRPr="00FF1235" w:rsidTr="003F099F">
        <w:trPr>
          <w:trHeight w:val="3889"/>
        </w:trPr>
        <w:tc>
          <w:tcPr>
            <w:tcW w:w="567" w:type="dxa"/>
          </w:tcPr>
          <w:p w:rsidR="00AB5734" w:rsidRPr="00FF1235" w:rsidRDefault="00AB5734" w:rsidP="00AB57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843" w:type="dxa"/>
          </w:tcPr>
          <w:p w:rsidR="00AB5734" w:rsidRPr="00FF1235" w:rsidRDefault="00AB5734" w:rsidP="00AB5734">
            <w:pPr>
              <w:rPr>
                <w:rFonts w:ascii="Times New Roman" w:hAnsi="Times New Roman" w:cs="Times New Roman"/>
              </w:rPr>
            </w:pPr>
            <w:r w:rsidRPr="00AB5734">
              <w:rPr>
                <w:rFonts w:ascii="Times New Roman" w:hAnsi="Times New Roman" w:cs="Times New Roman"/>
              </w:rPr>
              <w:t>Kaur, R. and Kapoor, N. (2021). Role of Amino Acids other than Proline in Abiotic Stress Amelioration in Plants.</w:t>
            </w:r>
          </w:p>
        </w:tc>
        <w:tc>
          <w:tcPr>
            <w:tcW w:w="1276" w:type="dxa"/>
          </w:tcPr>
          <w:p w:rsidR="00AB5734" w:rsidRPr="00FF1235" w:rsidRDefault="00AB5734" w:rsidP="00AB5734">
            <w:pPr>
              <w:rPr>
                <w:rFonts w:ascii="Times New Roman" w:hAnsi="Times New Roman" w:cs="Times New Roman"/>
              </w:rPr>
            </w:pPr>
            <w:proofErr w:type="spellStart"/>
            <w:r w:rsidRPr="00FF1235">
              <w:rPr>
                <w:rFonts w:ascii="Times New Roman" w:hAnsi="Times New Roman" w:cs="Times New Roman"/>
              </w:rPr>
              <w:t>Dr.</w:t>
            </w:r>
            <w:proofErr w:type="spellEnd"/>
            <w:r w:rsidRPr="00FF12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1235">
              <w:rPr>
                <w:rFonts w:ascii="Times New Roman" w:hAnsi="Times New Roman" w:cs="Times New Roman"/>
              </w:rPr>
              <w:t>Nitika</w:t>
            </w:r>
            <w:proofErr w:type="spellEnd"/>
            <w:r w:rsidRPr="00FF12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1235">
              <w:rPr>
                <w:rFonts w:ascii="Times New Roman" w:hAnsi="Times New Roman" w:cs="Times New Roman"/>
              </w:rPr>
              <w:t>Kappor</w:t>
            </w:r>
            <w:proofErr w:type="spellEnd"/>
          </w:p>
        </w:tc>
        <w:tc>
          <w:tcPr>
            <w:tcW w:w="1559" w:type="dxa"/>
          </w:tcPr>
          <w:p w:rsidR="00AB5734" w:rsidRPr="00FF1235" w:rsidRDefault="00AB5734" w:rsidP="00AB5734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PG Department of Botany</w:t>
            </w:r>
          </w:p>
        </w:tc>
        <w:tc>
          <w:tcPr>
            <w:tcW w:w="1559" w:type="dxa"/>
          </w:tcPr>
          <w:p w:rsidR="00AB5734" w:rsidRPr="00FF1235" w:rsidRDefault="00AB5734" w:rsidP="00AB5734">
            <w:pPr>
              <w:rPr>
                <w:rFonts w:ascii="Times New Roman" w:hAnsi="Times New Roman" w:cs="Times New Roman"/>
              </w:rPr>
            </w:pPr>
            <w:r w:rsidRPr="00AB5734">
              <w:rPr>
                <w:rFonts w:ascii="Times New Roman" w:hAnsi="Times New Roman" w:cs="Times New Roman"/>
              </w:rPr>
              <w:t>Journal of University of Shanghai for Science and Technology</w:t>
            </w:r>
          </w:p>
        </w:tc>
        <w:tc>
          <w:tcPr>
            <w:tcW w:w="993" w:type="dxa"/>
          </w:tcPr>
          <w:p w:rsidR="00AB5734" w:rsidRPr="00FF1235" w:rsidRDefault="00AB5734" w:rsidP="00AB5734">
            <w:pPr>
              <w:rPr>
                <w:rFonts w:ascii="Times New Roman" w:hAnsi="Times New Roman" w:cs="Times New Roman"/>
              </w:rPr>
            </w:pPr>
            <w:r w:rsidRPr="00FF123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7" w:type="dxa"/>
          </w:tcPr>
          <w:p w:rsidR="00AB5734" w:rsidRPr="00FF1235" w:rsidRDefault="003F099F" w:rsidP="00AB5734">
            <w:pPr>
              <w:rPr>
                <w:rFonts w:ascii="Times New Roman" w:hAnsi="Times New Roman" w:cs="Times New Roman"/>
              </w:rPr>
            </w:pPr>
            <w:r>
              <w:t>: 1007-6735</w:t>
            </w:r>
          </w:p>
        </w:tc>
        <w:tc>
          <w:tcPr>
            <w:tcW w:w="6521" w:type="dxa"/>
          </w:tcPr>
          <w:p w:rsidR="00AB5734" w:rsidRPr="00D21322" w:rsidRDefault="00D21322" w:rsidP="00AB5734">
            <w:pPr>
              <w:rPr>
                <w:rFonts w:ascii="Times New Roman" w:hAnsi="Times New Roman" w:cs="Times New Roman"/>
                <w:b/>
                <w:bCs/>
                <w:noProof/>
                <w:lang w:eastAsia="en-IN"/>
              </w:rPr>
            </w:pPr>
            <w:r>
              <w:rPr>
                <w:noProof/>
                <w:lang w:val="en-US" w:bidi="ar-SA"/>
              </w:rPr>
              <w:drawing>
                <wp:inline distT="0" distB="0" distL="0" distR="0" wp14:anchorId="6DD7BCDC" wp14:editId="4E298EF0">
                  <wp:extent cx="3867272" cy="257429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2921" t="21220" r="10640" b="8991"/>
                          <a:stretch/>
                        </pic:blipFill>
                        <pic:spPr bwMode="auto">
                          <a:xfrm>
                            <a:off x="0" y="0"/>
                            <a:ext cx="3876408" cy="2580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8AD" w:rsidRPr="00FF1235" w:rsidRDefault="00B758AD">
      <w:pPr>
        <w:rPr>
          <w:rFonts w:ascii="Times New Roman" w:hAnsi="Times New Roman" w:cs="Times New Roman"/>
        </w:rPr>
      </w:pPr>
    </w:p>
    <w:sectPr w:rsidR="00B758AD" w:rsidRPr="00FF1235" w:rsidSect="00B758A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8AD"/>
    <w:rsid w:val="00061C4E"/>
    <w:rsid w:val="003F099F"/>
    <w:rsid w:val="0048660F"/>
    <w:rsid w:val="005B4D03"/>
    <w:rsid w:val="006E763E"/>
    <w:rsid w:val="00936E48"/>
    <w:rsid w:val="00A12C9E"/>
    <w:rsid w:val="00A93308"/>
    <w:rsid w:val="00AB5734"/>
    <w:rsid w:val="00B103AB"/>
    <w:rsid w:val="00B758AD"/>
    <w:rsid w:val="00D21322"/>
    <w:rsid w:val="00D54C9E"/>
    <w:rsid w:val="00E77430"/>
    <w:rsid w:val="00FF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8AD"/>
    <w:rPr>
      <w:color w:val="0000FF"/>
      <w:u w:val="single"/>
    </w:rPr>
  </w:style>
  <w:style w:type="table" w:styleId="TableGrid">
    <w:name w:val="Table Grid"/>
    <w:basedOn w:val="TableNormal"/>
    <w:uiPriority w:val="39"/>
    <w:rsid w:val="00B75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758A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C9E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C9E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8AD"/>
    <w:rPr>
      <w:color w:val="0000FF"/>
      <w:u w:val="single"/>
    </w:rPr>
  </w:style>
  <w:style w:type="table" w:styleId="TableGrid">
    <w:name w:val="Table Grid"/>
    <w:basedOn w:val="TableNormal"/>
    <w:uiPriority w:val="39"/>
    <w:rsid w:val="00B75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758A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C9E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C9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14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hmv</cp:lastModifiedBy>
  <cp:revision>9</cp:revision>
  <dcterms:created xsi:type="dcterms:W3CDTF">2022-02-03T07:19:00Z</dcterms:created>
  <dcterms:modified xsi:type="dcterms:W3CDTF">2022-02-11T09:42:00Z</dcterms:modified>
</cp:coreProperties>
</file>